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00" w:orient="portrait"/>
          <w:pgMar w:bottom="1134" w:top="1134" w:left="1134" w:right="1127" w:header="510" w:footer="567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992"/>
        <w:gridCol w:w="673"/>
        <w:gridCol w:w="1666"/>
        <w:gridCol w:w="1665"/>
        <w:gridCol w:w="532"/>
        <w:gridCol w:w="567"/>
        <w:gridCol w:w="567"/>
        <w:gridCol w:w="567"/>
        <w:gridCol w:w="567"/>
        <w:gridCol w:w="567"/>
        <w:tblGridChange w:id="0">
          <w:tblGrid>
            <w:gridCol w:w="1526"/>
            <w:gridCol w:w="992"/>
            <w:gridCol w:w="673"/>
            <w:gridCol w:w="1666"/>
            <w:gridCol w:w="1665"/>
            <w:gridCol w:w="532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gridSpan w:val="11"/>
            <w:shd w:fill="bfbfbf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SCHEDA   DI   VALUTAZIONE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(da compilarsi a cura del tutor aziendale al termine dell’esperienza PCTO)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Nome e cognome dello studente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Denominazione Azienda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Nome, cognome e posizione occupata dal referente aziendale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C">
            <w:pPr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Periodo di svolgimento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dal </w:t>
            </w:r>
            <w:r w:rsidDel="00000000" w:rsidR="00000000" w:rsidRPr="00000000">
              <w:rPr>
                <w:color w:val="bfbfbf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  <w:t xml:space="preserve">                          al  </w:t>
            </w:r>
            <w:r w:rsidDel="00000000" w:rsidR="00000000" w:rsidRPr="00000000">
              <w:rPr>
                <w:color w:val="bfbfbf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Ore previste di presenza dello studente in azienda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Ore realizzate di presenza dello studente in azienda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Nome del tutor scolastico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5F">
            <w:pPr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bfbfbf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1° Obiettivo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2° Obiettivo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__________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i w:val="1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La valutazione che deve esprimere, deve tenere conto dei seguenti indicatori: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705"/>
                <w:tab w:val="center" w:leader="none" w:pos="4819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ab/>
              <w:tab/>
              <w:t xml:space="preserve">Non soddisfacente (1)</w:t>
            </w:r>
          </w:p>
          <w:tbl>
            <w:tblPr>
              <w:tblStyle w:val="Table2"/>
              <w:tblW w:w="2126.0" w:type="dxa"/>
              <w:jc w:val="left"/>
              <w:tblInd w:w="368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25"/>
              <w:gridCol w:w="425"/>
              <w:gridCol w:w="426"/>
              <w:gridCol w:w="425"/>
              <w:gridCol w:w="425"/>
              <w:tblGridChange w:id="0">
                <w:tblGrid>
                  <w:gridCol w:w="425"/>
                  <w:gridCol w:w="425"/>
                  <w:gridCol w:w="426"/>
                  <w:gridCol w:w="425"/>
                  <w:gridCol w:w="4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2">
                  <w:pPr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A4">
                  <w:pPr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A5">
                  <w:pPr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A6">
                  <w:pPr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5</w:t>
                  </w:r>
                </w:p>
              </w:tc>
            </w:tr>
          </w:tbl>
          <w:p w:rsidR="00000000" w:rsidDel="00000000" w:rsidP="00000000" w:rsidRDefault="00000000" w:rsidRPr="00000000" w14:paraId="000000A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Pienamente soddisfacente (5)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</w:t>
            </w:r>
          </w:p>
        </w:tc>
        <w:tc>
          <w:tcPr>
            <w:gridSpan w:val="10"/>
            <w:shd w:fill="bfbfbf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1° Obiettivo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2° Obiettivo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bfbfbf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ELEMENTI DI VALUTAZIONE DEL PERCORSO PCTO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Attitudini comportamentali e relazionali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Puntualità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Operosità/senso di responsabilità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Senso pratico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Socievolezza/relazioni con colleghi e superiori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Capacità di lavorare in gruppo (se previsto)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Disponibilità all’ascolto e all’apprendimento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Motivazione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Attitudini organizzative e capacità professionali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Comprensione delle attività dell’area in cui è stato inserito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Capacità di analisi e spirito critico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Capacità di sintesi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Capacità di decisione e spirito di iniziativa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Interesse/curiosità per le attività svolte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Disponibilità a modificare le proprie idee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Autonomia nello svolgere i compiti assegnati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Grado di apprendimento complessivo raggiunto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C2">
            <w:pPr>
              <w:shd w:fill="d9d9d9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hd w:fill="d9d9d9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d9d9d9" w:val="clear"/>
                <w:rtl w:val="0"/>
              </w:rPr>
              <w:t xml:space="preserve">Eventuali considerazioni su alcuni aspetti emersi in modo particolare o degni di 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color w:val="d9d9d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color w:val="d9d9d9"/>
          <w:rtl w:val="0"/>
        </w:rPr>
        <w:t xml:space="preserve">________________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d9d9d9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Firma e timbro soggetto ospitante</w:t>
      </w:r>
    </w:p>
    <w:p w:rsidR="00000000" w:rsidDel="00000000" w:rsidP="00000000" w:rsidRDefault="00000000" w:rsidRPr="00000000" w14:paraId="000001DF">
      <w:pPr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                                                                                                           (tutor aziendale)</w:t>
      </w:r>
    </w:p>
    <w:p w:rsidR="00000000" w:rsidDel="00000000" w:rsidP="00000000" w:rsidRDefault="00000000" w:rsidRPr="00000000" w14:paraId="000001E0">
      <w:pPr>
        <w:ind w:left="5760" w:firstLine="0"/>
        <w:jc w:val="center"/>
        <w:rPr/>
      </w:pPr>
      <w:r w:rsidDel="00000000" w:rsidR="00000000" w:rsidRPr="00000000">
        <w:rPr>
          <w:color w:val="bfbfbf"/>
          <w:rtl w:val="0"/>
        </w:rPr>
        <w:t xml:space="preserve">                                                                      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134" w:left="1134" w:right="1127" w:header="51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alibri"/>
  <w:font w:name="Twentieth Century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5664" w:right="-142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63500</wp:posOffset>
              </wp:positionV>
              <wp:extent cx="6465359" cy="2222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18083" y="3780000"/>
                        <a:ext cx="6455834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63500</wp:posOffset>
              </wp:positionV>
              <wp:extent cx="6465359" cy="22225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5359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5664" w:right="-142" w:firstLine="0"/>
      <w:jc w:val="right"/>
      <w:rPr>
        <w:rFonts w:ascii="Calibri" w:cs="Calibri" w:eastAsia="Calibri" w:hAnsi="Calibri"/>
        <w:color w:val="0a1c44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email: TOTD05000T@istruzione.it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-247648</wp:posOffset>
          </wp:positionH>
          <wp:positionV relativeFrom="paragraph">
            <wp:posOffset>15240</wp:posOffset>
          </wp:positionV>
          <wp:extent cx="460375" cy="460375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0375" cy="460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5664" w:right="-142" w:firstLine="0"/>
      <w:jc w:val="right"/>
      <w:rPr>
        <w:rFonts w:ascii="Calibri" w:cs="Calibri" w:eastAsia="Calibri" w:hAnsi="Calibri"/>
        <w:color w:val="0a1c44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PEC: totd05000t@pec.istruzione.it</w:t>
    </w:r>
  </w:p>
  <w:p w:rsidR="00000000" w:rsidDel="00000000" w:rsidP="00000000" w:rsidRDefault="00000000" w:rsidRPr="00000000" w14:paraId="000001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6372" w:right="-142" w:firstLine="0"/>
      <w:jc w:val="right"/>
      <w:rPr>
        <w:rFonts w:ascii="Calibri" w:cs="Calibri" w:eastAsia="Calibri" w:hAnsi="Calibri"/>
        <w:color w:val="0a1c44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WEB: www.itcgalilei.edu.it</w:t>
    </w:r>
  </w:p>
  <w:p w:rsidR="00000000" w:rsidDel="00000000" w:rsidP="00000000" w:rsidRDefault="00000000" w:rsidRPr="00000000" w14:paraId="000001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701"/>
      <w:jc w:val="right"/>
      <w:rPr>
        <w:rFonts w:ascii="Titillium Web" w:cs="Titillium Web" w:eastAsia="Titillium Web" w:hAnsi="Titillium Web"/>
        <w:color w:val="0a1c44"/>
        <w:sz w:val="20"/>
        <w:szCs w:val="20"/>
      </w:rPr>
    </w:pPr>
    <w:bookmarkStart w:colFirst="0" w:colLast="0" w:name="_heading=h.1fob9te" w:id="2"/>
    <w:bookmarkEnd w:id="2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2">
    <w:pPr>
      <w:jc w:val="center"/>
      <w:rPr>
        <w:rFonts w:ascii="Helvetica Neue" w:cs="Helvetica Neue" w:eastAsia="Helvetica Neue" w:hAnsi="Helvetica Neue"/>
        <w:color w:val="2c3e5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a1c44"/>
        <w:sz w:val="21"/>
        <w:szCs w:val="21"/>
        <w:rtl w:val="0"/>
      </w:rPr>
      <w:t xml:space="preserve">Istituto Tecnico Commerciale e per Geometri “G. GALILEI“</w:t>
    </w: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 </w:t>
      <w:br w:type="textWrapping"/>
    </w:r>
    <w:r w:rsidDel="00000000" w:rsidR="00000000" w:rsidRPr="00000000">
      <w:rPr>
        <w:rFonts w:ascii="Calibri" w:cs="Calibri" w:eastAsia="Calibri" w:hAnsi="Calibri"/>
        <w:color w:val="0a1c44"/>
        <w:sz w:val="4"/>
        <w:szCs w:val="4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Via G.B. Nicol, 35 – 10051 Avigliana (TO) - Tel. Sede Centrale +39 011 9328042 / fax +39 011 9320988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-157402</wp:posOffset>
          </wp:positionH>
          <wp:positionV relativeFrom="paragraph">
            <wp:posOffset>1270</wp:posOffset>
          </wp:positionV>
          <wp:extent cx="476885" cy="537845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885" cy="537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5713140</wp:posOffset>
          </wp:positionH>
          <wp:positionV relativeFrom="paragraph">
            <wp:posOffset>0</wp:posOffset>
          </wp:positionV>
          <wp:extent cx="618490" cy="546100"/>
          <wp:effectExtent b="0" l="0" r="0" t="0"/>
          <wp:wrapSquare wrapText="bothSides" distB="0" distT="0" distL="114300" distR="114300"/>
          <wp:docPr id="1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490" cy="546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E3">
    <w:pPr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Tel./fax Succursale +39 011 9312410 - Cod. Min. Mecc.: TOTD05000T – Cod. Fisc.: 86045370011</w:t>
    </w:r>
  </w:p>
  <w:p w:rsidR="00000000" w:rsidDel="00000000" w:rsidP="00000000" w:rsidRDefault="00000000" w:rsidRPr="00000000" w14:paraId="000001E4">
    <w:pPr>
      <w:jc w:val="center"/>
      <w:rPr>
        <w:rFonts w:ascii="Titillium Web" w:cs="Titillium Web" w:eastAsia="Titillium Web" w:hAnsi="Titillium Web"/>
        <w:color w:val="00000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114300</wp:posOffset>
              </wp:positionV>
              <wp:extent cx="6496050" cy="222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2738" y="378000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114300</wp:posOffset>
              </wp:positionV>
              <wp:extent cx="6496050" cy="22225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834147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kGACfrBebcB0TbtB5LrJFHiUw==">CgMxLjAyCGguZ2pkZ3hzMgloLjMwajB6bGwyCWguMWZvYjl0ZTgAciExLVhmQVNzTlBmZmd3OUVtTnFqeV9Mc1RlcmVzcFQ3NVA=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2022-11-21T17:08:00Z</dcterms:created>
</cp:coreProperties>
</file>